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BFC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2E5261A4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765AC873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  <w:t>游泳场所开放条件实地检查记录表</w:t>
      </w:r>
    </w:p>
    <w:bookmarkEnd w:id="0"/>
    <w:p w14:paraId="6F98750C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C496E07">
      <w:pPr>
        <w:ind w:firstLine="1080" w:firstLineChars="300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28CE1B38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场所名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称: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 xml:space="preserve"> </w:t>
      </w:r>
    </w:p>
    <w:p w14:paraId="4E43802D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04BA233E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场所地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址: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0184468C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5F8B1536">
      <w:pPr>
        <w:ind w:firstLine="1440" w:firstLineChars="400"/>
        <w:rPr>
          <w:rFonts w:hint="default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许可证编号: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</w:t>
      </w:r>
    </w:p>
    <w:p w14:paraId="72056B08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</w:rPr>
      </w:pPr>
    </w:p>
    <w:p w14:paraId="6A19BC6F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场所</w:t>
      </w:r>
      <w:r>
        <w:rPr>
          <w:rFonts w:hint="eastAsia" w:ascii="楷体_GB2312" w:hAnsi="楷体_GB2312" w:eastAsia="楷体_GB2312" w:cs="楷体_GB2312"/>
          <w:sz w:val="36"/>
          <w:szCs w:val="44"/>
        </w:rPr>
        <w:t>面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积: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73E9435C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</w:p>
    <w:p w14:paraId="34C1A6C9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检查单位：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</w:t>
      </w:r>
    </w:p>
    <w:p w14:paraId="3DE7C8B3">
      <w:pPr>
        <w:ind w:firstLine="1440" w:firstLineChars="400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</w:p>
    <w:p w14:paraId="72628D14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检查人员: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6DE99C7A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</w:p>
    <w:p w14:paraId="19D93FA5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检查时间: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122D33D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</w:p>
    <w:p w14:paraId="38CDACC7">
      <w:pPr>
        <w:jc w:val="center"/>
        <w:rPr>
          <w:rFonts w:hint="eastAsia" w:ascii="黑体" w:hAnsi="黑体" w:eastAsia="黑体" w:cs="黑体"/>
          <w:sz w:val="40"/>
          <w:szCs w:val="48"/>
          <w:u w:val="none"/>
          <w:lang w:val="en-US" w:eastAsia="zh-CN"/>
        </w:rPr>
      </w:pPr>
    </w:p>
    <w:tbl>
      <w:tblPr>
        <w:tblStyle w:val="4"/>
        <w:tblW w:w="8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53"/>
        <w:gridCol w:w="3542"/>
        <w:gridCol w:w="3137"/>
        <w:gridCol w:w="922"/>
      </w:tblGrid>
      <w:tr w14:paraId="562B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检查情况描述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998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证照悬挂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经营者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对体育执法人员依法履行监督检查职责予以配合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C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C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游泳场所有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营业执照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D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1.有效期：</w:t>
            </w:r>
          </w:p>
          <w:p w14:paraId="3B1AF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2.张贴位置要明显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D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游泳场所有高危险性体育项目经营许可证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1.企业法人、场所地址等相关信息与营业执照保持一致</w:t>
            </w:r>
          </w:p>
          <w:p w14:paraId="4A5D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2.有效期：</w:t>
            </w:r>
          </w:p>
          <w:p w14:paraId="36555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3.张贴位置要明显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8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规章制度张贴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在醒目位置悬挂社会体育指导员（游泳）、游泳救生员的姓名、照片、职业资格证书复印件等信息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6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E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在醒目位置悬挂“游泳人员须知”、“严禁跳水”、“严禁追跑打闹”、“防滑”、“佩戴泳帽”等必要的安全警示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游泳人员须知：酒后严禁游泳；有心脏病、高血压等患者严禁游泳等内容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1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2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在醒目位置悬挂安全生产岗位责任制，溺水抢救操作规程，溺水事故处理制度，游泳设施、设备、器材安全检查制度，救生员定期培训制度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5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从业人员管理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社会体育指导人员和救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低于规定数量。水面面积在250m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及以下的，应至少配备游泳救生员3人；水面面积在250m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以上的，应按面积每增加250m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及以内增加1人的比例，配备游泳救生员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水面面积平方米</w:t>
            </w:r>
          </w:p>
          <w:p w14:paraId="0673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应当配备名救生员</w:t>
            </w:r>
          </w:p>
          <w:p w14:paraId="4846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实际配备名救生员</w:t>
            </w:r>
          </w:p>
          <w:p w14:paraId="71F79F3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实际在岗名救生员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6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社会体育指导人员和救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是否持证上岗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在岗人员与职业资格证相符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7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社会体育指导人员和救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员佩戴能标明其身份的醒目标识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6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4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泳池设施设备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2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 w14:paraId="59ED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游泳池壁及池底光洁、不渗水、呈浅色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8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无视线盲区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4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B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池面有醒目的水深度、深浅水区警示标识，或标志明显的深、浅水隔离带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游泳池浅水区水深应不大于1.2m，儿童游泳池的水深不大于0.8m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B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带出发台的游泳池，从出发端开始延伸至少6米的范围内，水深应不小于1.35米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出发台6m范围内最小水深(m)：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6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水面面积500㎡以下至少2个出入水池扶梯，500㎡以上（含500㎡）至少4个出入水池扶梯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出入水池扶梯数量（个）：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C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扶梯应经过光滑倒角处理，不应有粗糙或锐角部位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9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游泳池池岸、卫生间、淋浴间及更衣室地面应防滑，在湿润状态下地面静摩擦系数不少于0.5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池岸：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E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卫生间：</w:t>
            </w: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5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1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淋浴间：</w:t>
            </w: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D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A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更衣室：</w:t>
            </w: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A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C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更衣室与游泳池之间设置强制通过式浸脚消毒池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消毒池长度应不小于2m,宽度就与走道相同，有效水深不小于0.15m。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6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0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游泳池内的排水设施应设置安全防护罩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F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游泳池区域的水面水平照度不低于200lx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最低照度（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lx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B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开放夜场有足够的应急照明灯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E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2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8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儿童游泳池不应配备戏水设备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1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4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有广播设施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2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F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游泳池水面面积250㎡以下的，应至少设置2个救生观察台，水面面积在250㎡及以上的，应按面积每增加250㎡及以内增设1个救生观察台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救生观察台数量(个)：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2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F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救生观察台高度不小于1.5m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救生观察台高度(m)：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0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游泳池配置池水循环、净化、消毒处理设备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3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1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急救设施</w:t>
            </w: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有救生浮标、救生圈、救生杆、救生板、救生绳、护颈套等救生器材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有急救药品、氧气袋等急救用品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F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A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其它事项</w:t>
            </w: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有符合建筑规范和消防规范的人员出入口和疏散通道，疏散通道应有明显标志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1.是否有标志</w:t>
            </w:r>
          </w:p>
          <w:p w14:paraId="785BEB1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2.疏散通道是滞畅通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9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0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1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游泳池是否在注水、排水、清污期间停止营业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B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B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游泳池内人均游泳面积不小于2.5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6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禁止向游泳人员出售含有酒精的饮料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B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9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在游泳开放时间内进行水质监测并记录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卫生部门的水质检测报告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F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5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D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游泳场所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经营者应当投保体育意外伤害保险和场所责任保险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E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保险公司的保单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4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8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A0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游泳场所内消防设施完好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2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灭火器压力达标且有效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5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开展游泳培训项目，教练员是否具有社会体育指导员（游泳）国家职业资格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D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A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需提供带走的资料</w:t>
            </w:r>
          </w:p>
        </w:tc>
        <w:tc>
          <w:tcPr>
            <w:tcW w:w="66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营业执照、许可证、社会指导员和救生员职业资格证、水质检测报告、购置保险单据、相关规章制度的复印件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0D18C1">
      <w:pPr>
        <w:jc w:val="both"/>
        <w:rPr>
          <w:rFonts w:hint="eastAsia" w:ascii="黑体" w:hAnsi="黑体" w:eastAsia="黑体" w:cs="黑体"/>
          <w:sz w:val="10"/>
          <w:szCs w:val="10"/>
          <w:u w:val="none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56B1C-B7D3-4C93-915D-607C0F7A4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6FEB51-86A0-4BF7-A360-5BE9AF52B8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53D0EFF-8F34-4779-B2FD-001797A5DA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047146-667D-4408-9E92-63246BE4CB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C75B4DE-6F86-4924-A46D-477A334C1EF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U4MWM2MzI3YTEyOTBkZGIzNWNlYmZmZjgzNzEifQ=="/>
  </w:docVars>
  <w:rsids>
    <w:rsidRoot w:val="38D35C55"/>
    <w:rsid w:val="016F283F"/>
    <w:rsid w:val="139D323C"/>
    <w:rsid w:val="21417430"/>
    <w:rsid w:val="2340083F"/>
    <w:rsid w:val="29DB115A"/>
    <w:rsid w:val="302E3742"/>
    <w:rsid w:val="33E852A8"/>
    <w:rsid w:val="38D35C55"/>
    <w:rsid w:val="4AF643C6"/>
    <w:rsid w:val="4BA82EBE"/>
    <w:rsid w:val="4F8C3796"/>
    <w:rsid w:val="52A47F7F"/>
    <w:rsid w:val="54B40A63"/>
    <w:rsid w:val="5B9C5154"/>
    <w:rsid w:val="65DA6FA5"/>
    <w:rsid w:val="703D085C"/>
    <w:rsid w:val="72E256EB"/>
    <w:rsid w:val="73A7071E"/>
    <w:rsid w:val="74E952E3"/>
    <w:rsid w:val="76191A76"/>
    <w:rsid w:val="7C4159EB"/>
    <w:rsid w:val="7D91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1477</Characters>
  <Lines>0</Lines>
  <Paragraphs>0</Paragraphs>
  <TotalTime>0</TotalTime>
  <ScaleCrop>false</ScaleCrop>
  <LinksUpToDate>false</LinksUpToDate>
  <CharactersWithSpaces>1643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2023-02-24T01:22:00Z</dcterms:created>
  <dc:creator>宋耀武</dc:creator>
  <cp:lastModifiedBy>蓝色云世界</cp:lastModifiedBy>
  <dcterms:modified xsi:type="dcterms:W3CDTF">2025-11-17T09:37:02Z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078A3775B023448E90217C4AD569E5D3_13</vt:lpwstr>
  </property>
  <property fmtid="{D5CDD505-2E9C-101B-9397-08002B2CF9AE}" pid="4" name="KSOTemplateDocerSaveRecord">
    <vt:lpwstr>eyJoZGlkIjoiNjhmYmFhNmNiZTdlZjBiOWE2YWE0ZWMyMzg5NGIwZTQiLCJ1c2VySWQiOiIzNDU5MjY5NjYifQ==</vt:lpwstr>
  </property>
</Properties>
</file>